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A5946F" w14:textId="78CF552F" w:rsidR="003B1BAE" w:rsidRDefault="001207B1">
      <w:pPr>
        <w:pStyle w:val="Kop2"/>
        <w:spacing w:after="0"/>
        <w:ind w:left="-30"/>
        <w:rPr>
          <w:highlight w:val="yellow"/>
        </w:rPr>
      </w:pPr>
      <w:bookmarkStart w:id="0" w:name="_x32tl3xpi55q" w:colFirst="0" w:colLast="0"/>
      <w:bookmarkEnd w:id="0"/>
      <w:r>
        <w:t>Overeenkomst tussen u als Externe partij en      AG Digipolis Antwerpen bij opdracht</w:t>
      </w:r>
    </w:p>
    <w:p w14:paraId="66A59470" w14:textId="77777777" w:rsidR="003B1BAE" w:rsidRDefault="001207B1">
      <w:pPr>
        <w:pStyle w:val="Kop3"/>
      </w:pPr>
      <w:bookmarkStart w:id="1" w:name="_ycd7lirixhbv" w:colFirst="0" w:colLast="0"/>
      <w:bookmarkEnd w:id="1"/>
      <w:r>
        <w:br/>
        <w:t>VOORAFGAAND WORDT UITEENGEZET WAT VOLGT:</w:t>
      </w:r>
    </w:p>
    <w:p w14:paraId="66A59471" w14:textId="77777777" w:rsidR="003B1BAE" w:rsidRDefault="001207B1">
      <w:r>
        <w:t xml:space="preserve">Overwegende dat AG Digipolis Antwerpen voor het uitvoeren van bepaalde opdrachten een beroep doet op (tijdelijke) externe </w:t>
      </w:r>
      <w:r>
        <w:t>partijen; waarvan de medewerkers mogelijk tijdelijk worden ingezet ten behoeve van AG Digipolis Antwerpen;</w:t>
      </w:r>
    </w:p>
    <w:p w14:paraId="66A59472" w14:textId="77777777" w:rsidR="003B1BAE" w:rsidRDefault="001207B1">
      <w:r>
        <w:t>Overwegende dat bij besluit van het Directiecomité AG Digipolis Antwerpen werd besloten om de Externe partij (tijdelijk) in te zetten voor de (tijdel</w:t>
      </w:r>
      <w:r>
        <w:t>ijke) opdracht.</w:t>
      </w:r>
    </w:p>
    <w:p w14:paraId="66A59473" w14:textId="77777777" w:rsidR="003B1BAE" w:rsidRDefault="001207B1">
      <w:r>
        <w:t>Overwegende dat een overeenkomst voor deze (tijdelijke) beschikbaarheid werd gesloten;</w:t>
      </w:r>
    </w:p>
    <w:p w14:paraId="66A59474" w14:textId="77777777" w:rsidR="003B1BAE" w:rsidRDefault="001207B1">
      <w:r>
        <w:t>Overwegende dat AG Digipolis Antwerpen in het kader van deze (tijdelijke) inzet van Externe partij mogelijk Vertrouwelijke Informatie ter beschikking ste</w:t>
      </w:r>
      <w:r>
        <w:t>lt aan de Externe partij;</w:t>
      </w:r>
    </w:p>
    <w:p w14:paraId="66A59475" w14:textId="77777777" w:rsidR="003B1BAE" w:rsidRDefault="001207B1">
      <w:r>
        <w:t>Overwegende dat de Partijen over het ter beschikking stellen van de Vertrouwelijke Informatie afspraken willen maken die in deze geheimhoudingsovereenkomst ("Overeenkomst") worden opgenomen;</w:t>
      </w:r>
    </w:p>
    <w:p w14:paraId="66A59476" w14:textId="77777777" w:rsidR="003B1BAE" w:rsidRDefault="001207B1">
      <w:r>
        <w:t>Overwegende dat elke Partij waarborgt o</w:t>
      </w:r>
      <w:r>
        <w:t>ver de nodige bevoegdheid en rechten te beschikken om deze Geheimhoudingsovereenkomst aan te gaan;</w:t>
      </w:r>
    </w:p>
    <w:p w14:paraId="66A59477" w14:textId="77777777" w:rsidR="003B1BAE" w:rsidRDefault="001207B1">
      <w:r>
        <w:t xml:space="preserve">  </w:t>
      </w:r>
    </w:p>
    <w:p w14:paraId="66A59478" w14:textId="77777777" w:rsidR="003B1BAE" w:rsidRDefault="001207B1">
      <w:pPr>
        <w:pStyle w:val="Kop3"/>
      </w:pPr>
      <w:bookmarkStart w:id="2" w:name="_3ccadeylvoz6" w:colFirst="0" w:colLast="0"/>
      <w:bookmarkEnd w:id="2"/>
      <w:r>
        <w:t>WORDT OVEREENGEKOMEN WAT VOLGT:</w:t>
      </w:r>
    </w:p>
    <w:p w14:paraId="66A59479" w14:textId="77777777" w:rsidR="003B1BAE" w:rsidRDefault="001207B1">
      <w:pPr>
        <w:pStyle w:val="Kop4"/>
      </w:pPr>
      <w:bookmarkStart w:id="3" w:name="_3de9mrlmxya0" w:colFirst="0" w:colLast="0"/>
      <w:bookmarkEnd w:id="3"/>
      <w:r>
        <w:t>1.    Vertrouwelijke informatie</w:t>
      </w:r>
    </w:p>
    <w:p w14:paraId="66A5947A" w14:textId="77777777" w:rsidR="003B1BAE" w:rsidRDefault="001207B1">
      <w:r>
        <w:t>In het kader van deze Overeenkomst worden als Vertrouwelijke Informatie beschouwd: alle in</w:t>
      </w:r>
      <w:r>
        <w:t>formatie en alle gegevens, inclusief maar niet beperkt tot alle zakelijke, commerciële en technische informatie en/of gegevens, welke tussen de Partijen worden uitgewisseld en of door AG Digipolis Antwerpen ter beschikking worden gesteld in het kader van d</w:t>
      </w:r>
      <w:r>
        <w:t>e (tijdelijke) inzet van de Externe partij, ongeacht het medium waarop en de vorm waarin deze informatie of gegevens ter beschikking worden gesteld, dan wel worden uitgewisseld, en ook indien de gegevens of informatie niet uitdrukkelijk als 'vertrouwelijk'</w:t>
      </w:r>
      <w:r>
        <w:t xml:space="preserve"> </w:t>
      </w:r>
      <w:r>
        <w:lastRenderedPageBreak/>
        <w:t>zijn aangemerkt. Ook de kennis die wordt ontwikkeld of vergaard in het kader van de (tijdelijke) inzet van de Externe partij wordt als Vertrouwelijke Informatie beschouwd.</w:t>
      </w:r>
    </w:p>
    <w:p w14:paraId="66A5947B" w14:textId="77777777" w:rsidR="003B1BAE" w:rsidRDefault="001207B1">
      <w:pPr>
        <w:pStyle w:val="Kop4"/>
      </w:pPr>
      <w:bookmarkStart w:id="4" w:name="_i09wetyyhl0t" w:colFirst="0" w:colLast="0"/>
      <w:bookmarkEnd w:id="4"/>
      <w:r>
        <w:t>2.    Draagwijdte</w:t>
      </w:r>
    </w:p>
    <w:p w14:paraId="66A5947C" w14:textId="77777777" w:rsidR="003B1BAE" w:rsidRDefault="001207B1">
      <w:r>
        <w:t>De Externe partij verbindt er zich toe dat de Vertrouwelijke Info</w:t>
      </w:r>
      <w:r>
        <w:t>rmatie:</w:t>
      </w:r>
    </w:p>
    <w:p w14:paraId="66A5947D" w14:textId="77777777" w:rsidR="003B1BAE" w:rsidRDefault="001207B1">
      <w:r>
        <w:t>uitsluitend zal worden gebruikt voor de doeleinden bepaald in de overeenkomst met betrekking tot de (tijdelijke) opdracht, tenzij uitdrukkelijk anders schriftelijk en voorafgaand wordt meegedeeld door AG Digipolis Antwerpen;</w:t>
      </w:r>
    </w:p>
    <w:p w14:paraId="66A5947E" w14:textId="77777777" w:rsidR="003B1BAE" w:rsidRDefault="001207B1">
      <w:r>
        <w:t>niet zal worden meegede</w:t>
      </w:r>
      <w:r>
        <w:t>eld, openbaar zal worden gemaakt, worden vermenigvuldigd, worden gekopieerd (waarbij als kopie wordt beschouwd elke vorm van reproductie, uittreksel, nota, analyse of samenvatting gemaakt op basis van of afgeleid van Vertrouwelijke Informatie), worden gere</w:t>
      </w:r>
      <w:r>
        <w:t>produceerd of worden verdeeld aan enige derde, inbegrepen rechtstreeks of onrechtstreeks met de Externe partij verbonden entiteiten of ondernemingen;</w:t>
      </w:r>
    </w:p>
    <w:p w14:paraId="66A5947F" w14:textId="77777777" w:rsidR="003B1BAE" w:rsidRDefault="001207B1">
      <w:r>
        <w:t>niet zal worden gebruikt om de naam, faam en reputatie van AG Digipolis Antwerpen of haar klanten te besch</w:t>
      </w:r>
      <w:r>
        <w:t>adigen, zowel tijdens de duur van de Overeenkomst, als na de beëindiging van deze Overeenkomst.</w:t>
      </w:r>
    </w:p>
    <w:p w14:paraId="66A59480" w14:textId="77777777" w:rsidR="003B1BAE" w:rsidRDefault="001207B1">
      <w:r>
        <w:t>Indien de Externe partij een vennootschap betreft: De Externe partij maakt zich sterk dat deze overeenkomst tevens zal gelden en worden nageleefd door zijn resp</w:t>
      </w:r>
      <w:r>
        <w:t xml:space="preserve">ectieve bestuurders, directie, personeel, vertegenwoordigers, aangestelden, onderaannemers, raadslieden en adviseurs. </w:t>
      </w:r>
    </w:p>
    <w:p w14:paraId="66A59481" w14:textId="77777777" w:rsidR="003B1BAE" w:rsidRDefault="001207B1">
      <w:r>
        <w:t>Indien de Externe partij een natuurlijke persoon betreft: De Externe partij maakt zich sterk dat deze overeenkomst tevens zal gelden en w</w:t>
      </w:r>
      <w:r>
        <w:t>orden nageleefd door zijn collega's, directie, personeel, vertegenwoordigers, aangestelden, onderaannemers, raadslieden en adviseurs.</w:t>
      </w:r>
    </w:p>
    <w:p w14:paraId="66A59482" w14:textId="77777777" w:rsidR="003B1BAE" w:rsidRDefault="001207B1">
      <w:r>
        <w:t>Bovenstaande verplichtingen zijn echter niet van toepassing op informatie of gegevens waarbij de Externe partij kan bewijz</w:t>
      </w:r>
      <w:r>
        <w:t>en dat die:</w:t>
      </w:r>
    </w:p>
    <w:p w14:paraId="66A59483" w14:textId="77777777" w:rsidR="003B1BAE" w:rsidRDefault="001207B1">
      <w:r>
        <w:t>reeds publiek bekend zijn of worden zonder inbreuk op deze Overeenkomst;</w:t>
      </w:r>
    </w:p>
    <w:p w14:paraId="66A59484" w14:textId="77777777" w:rsidR="003B1BAE" w:rsidRDefault="001207B1">
      <w:r>
        <w:t>reeds in het bezit waren van de Externe partij voorafgaand aan de start van de opdracht;</w:t>
      </w:r>
    </w:p>
    <w:p w14:paraId="66A59485" w14:textId="77777777" w:rsidR="003B1BAE" w:rsidRDefault="001207B1">
      <w:r>
        <w:t>werden verkregen van een derde die gerechtigd was deze informatie mee te delen aan</w:t>
      </w:r>
      <w:r>
        <w:t xml:space="preserve"> de Externe partij;</w:t>
      </w:r>
    </w:p>
    <w:p w14:paraId="66A59486" w14:textId="77777777" w:rsidR="003B1BAE" w:rsidRDefault="001207B1">
      <w:r>
        <w:t>onafhankelijk door de Externe partij werden ontwikkeld;</w:t>
      </w:r>
    </w:p>
    <w:p w14:paraId="66A59487" w14:textId="77777777" w:rsidR="003B1BAE" w:rsidRDefault="001207B1">
      <w:r>
        <w:t>wettelijk verplicht bekend moeten worden gemaakt.</w:t>
      </w:r>
    </w:p>
    <w:p w14:paraId="66A59488" w14:textId="77777777" w:rsidR="003B1BAE" w:rsidRDefault="001207B1">
      <w:r>
        <w:t xml:space="preserve"> </w:t>
      </w:r>
    </w:p>
    <w:p w14:paraId="66A59489" w14:textId="77777777" w:rsidR="003B1BAE" w:rsidRDefault="001207B1">
      <w:r>
        <w:t>De informatie en gegevens waarvan enkel een deel is vervat in algemene bekendmakingen of waarvan individuele kenmerken, onderdel</w:t>
      </w:r>
      <w:r>
        <w:t xml:space="preserve">en of combinaties publiek </w:t>
      </w:r>
      <w:r>
        <w:lastRenderedPageBreak/>
        <w:t>bekend zijn of worden tijdens de tijdelijke opdracht, worden niet als publiek bekend, en aldus wel als Vertrouwelijke Informatie beschouwd.</w:t>
      </w:r>
    </w:p>
    <w:p w14:paraId="66A5948A" w14:textId="77777777" w:rsidR="003B1BAE" w:rsidRDefault="001207B1">
      <w:r>
        <w:t>Deze Overeenkomst verplicht AG Digipolis Antwerpen niet om specifieke informatie aan de Ex</w:t>
      </w:r>
      <w:r>
        <w:t>terne partij mee te delen.</w:t>
      </w:r>
    </w:p>
    <w:p w14:paraId="66A5948B" w14:textId="77777777" w:rsidR="003B1BAE" w:rsidRDefault="001207B1">
      <w:r>
        <w:t xml:space="preserve">Onverminderd de afspraken in de overeenkomst voor de (tijdelijke) opdracht, zullen de Partijen niet verplicht zijn om elkaar te vergoeden voor het uitwisselen van enige informatie onder deze Overeenkomst en komen de </w:t>
      </w:r>
      <w:r>
        <w:t>Partijen overeen dat geen enkele waarborg, van welke aard ook, wordt verleend met betrekking tot de Vertrouwelijke Informatie die werd meegedeeld onder deze Overeenkomst of het gebruik ervan, behoudens indien uitdrukkelijk anders bepaald in deze Overeenkom</w:t>
      </w:r>
      <w:r>
        <w:t>st.</w:t>
      </w:r>
    </w:p>
    <w:p w14:paraId="66A5948C" w14:textId="77777777" w:rsidR="003B1BAE" w:rsidRDefault="001207B1">
      <w:r>
        <w:t>De Externe partij zal geen perscommuniqué uitvaardigen of op enige andere wijze het bestaan van deze Overeenkomst, de inhoud of een bepaald deel hiervan, of het bestaan of de toestand van mogelijke onderhandelingen tussen de Partijen, openbaar maken zo</w:t>
      </w:r>
      <w:r>
        <w:t>nder voorafgaande schriftelijke toestemming van AG Digipolis Antwerpen. De tekst van elk voorgesteld perscommuniqué of andere openbare bekendmaking zal vooraf aan AG Digipolis Antwerpen ter goedkeuring worden voorgelegd. Ook de naam en het logo van AG Digi</w:t>
      </w:r>
      <w:r>
        <w:t>polis Antwerpen en of haar klanten kunnen enkel worden gebruikt na voorafgaande schriftelijke toestemming van AG Digipolis Antwerpen voor een concrete communicatie.</w:t>
      </w:r>
    </w:p>
    <w:p w14:paraId="66A5948D" w14:textId="77777777" w:rsidR="003B1BAE" w:rsidRDefault="001207B1">
      <w:pPr>
        <w:pStyle w:val="Kop4"/>
      </w:pPr>
      <w:bookmarkStart w:id="5" w:name="_auapnywx8dq" w:colFirst="0" w:colLast="0"/>
      <w:bookmarkEnd w:id="5"/>
      <w:r>
        <w:t>3.    Inwerkingtreding</w:t>
      </w:r>
    </w:p>
    <w:p w14:paraId="66A5948E" w14:textId="77777777" w:rsidR="003B1BAE" w:rsidRDefault="001207B1">
      <w:r>
        <w:t>Deze Overeenkomst treedt in werking op de datum van ondertekening of</w:t>
      </w:r>
      <w:r>
        <w:t xml:space="preserve"> op het ogenblik van de start van de uitvoering van de opdracht, afhankelijk van welke gebeurtenis eerst plaatsvindt. De rechten en verplichtingen die ontstaan mbt het waarborgen van de geheimhouding blijven van toepassing, ook na de beëindiging van de opd</w:t>
      </w:r>
      <w:r>
        <w:t>racht.</w:t>
      </w:r>
    </w:p>
    <w:p w14:paraId="66A5948F" w14:textId="77777777" w:rsidR="003B1BAE" w:rsidRDefault="001207B1">
      <w:pPr>
        <w:pStyle w:val="Kop4"/>
      </w:pPr>
      <w:bookmarkStart w:id="6" w:name="_jfwxnj2duscb" w:colFirst="0" w:colLast="0"/>
      <w:bookmarkEnd w:id="6"/>
      <w:r>
        <w:t>4.    Teruggave</w:t>
      </w:r>
    </w:p>
    <w:p w14:paraId="66A59490" w14:textId="77777777" w:rsidR="003B1BAE" w:rsidRDefault="001207B1">
      <w:r>
        <w:t>De Partijen zullen onmiddellijk na het beëindigen van de (tijdelijke) inzet alsook op eenvoudig verzoek van de andere Partij, alle Vertrouwelijke Informatie terugbezorgen aan de andere Partij.</w:t>
      </w:r>
    </w:p>
    <w:p w14:paraId="66A59491" w14:textId="77777777" w:rsidR="003B1BAE" w:rsidRDefault="001207B1">
      <w:r>
        <w:t>Wanneer de uitgewisselde informatie pers</w:t>
      </w:r>
      <w:r>
        <w:t>oonsgegevens bevat en bijgevolg onderhevig is aan de AVG, dient deze na de overdracht aan AG Digipolis Antwerpen aantoonbaar verwijderd te worden door de externe partij.</w:t>
      </w:r>
    </w:p>
    <w:p w14:paraId="66A59492" w14:textId="77777777" w:rsidR="003B1BAE" w:rsidRDefault="001207B1">
      <w:pPr>
        <w:pStyle w:val="Kop4"/>
      </w:pPr>
      <w:bookmarkStart w:id="7" w:name="_dzxgcled5l86" w:colFirst="0" w:colLast="0"/>
      <w:bookmarkEnd w:id="7"/>
      <w:r>
        <w:t xml:space="preserve">5.    Deontologie. </w:t>
      </w:r>
    </w:p>
    <w:p w14:paraId="66A59493" w14:textId="77777777" w:rsidR="003B1BAE" w:rsidRDefault="001207B1">
      <w:r>
        <w:t>De externe partij is gehouden zich te schikken naar de deontologis</w:t>
      </w:r>
      <w:r>
        <w:t xml:space="preserve">che waarden zoals ze bepaald zijn voor de eigen AG Digipolis Antwerpen medewerkers. </w:t>
      </w:r>
    </w:p>
    <w:p w14:paraId="66A59494" w14:textId="77777777" w:rsidR="003B1BAE" w:rsidRDefault="001207B1">
      <w:r>
        <w:t>Meer bepaald wordt verwezen naar de AG Digipolis Antwerpen ICT-code waarin de mogelijkheid tot controle is opgenomen. De controle kan enkel bij ernstig vermoeden van misbr</w:t>
      </w:r>
      <w:r>
        <w:t xml:space="preserve">uik of fraude en zal altijd in verhouding zijn met de beoogde doelstelling en met </w:t>
      </w:r>
      <w:r>
        <w:lastRenderedPageBreak/>
        <w:t xml:space="preserve">respect voor de persoonlijke levenssfeer van de externe partij conform de geldende wetgeving. </w:t>
      </w:r>
    </w:p>
    <w:p w14:paraId="66A59495" w14:textId="77777777" w:rsidR="003B1BAE" w:rsidRDefault="001207B1">
      <w:r>
        <w:t>De externe partij heeft kennis genomen van de AG Digipolis Antwerpen ICT-code v</w:t>
      </w:r>
      <w:r>
        <w:t>oor AG Digipolis Antwerpen medewerkers en verbindt zich er hiermee toe deze te zullen naleven.</w:t>
      </w:r>
    </w:p>
    <w:p w14:paraId="66A59496" w14:textId="77777777" w:rsidR="003B1BAE" w:rsidRDefault="001207B1">
      <w:r>
        <w:t>De externe partij zal zich geen toegang verschaffen tot gegevens die niet noodzakelijk zijn voor het uitvoeren van de toevertrouwde opdracht.</w:t>
      </w:r>
    </w:p>
    <w:p w14:paraId="66A59497" w14:textId="77777777" w:rsidR="003B1BAE" w:rsidRDefault="001207B1">
      <w:r>
        <w:t>De externe partij z</w:t>
      </w:r>
      <w:r>
        <w:t>al geen gegevens delen met personen of organisaties die niet rechtstreeks deelnemen aan de opdracht. De toegangscodes en/of wachtwoorden om zich toegang tot de gegevens te verschaffen mogen niet kenbaar gemaakt worden en zijn strikt persoonlijk. Toegangsco</w:t>
      </w:r>
      <w:r>
        <w:t xml:space="preserve">des moeten regelmatig gewijzigd worden en indien medewerkers van de externe partij niet langer toegang nodig hebben, zal dit ook steeds meteen gemeld worden aan AG Digipolis Antwerpen. </w:t>
      </w:r>
    </w:p>
    <w:p w14:paraId="66A59498" w14:textId="77777777" w:rsidR="003B1BAE" w:rsidRDefault="001207B1">
      <w:r>
        <w:t>Toestellen waarop informatie van of voor AG Digipolis Antwerpen verwer</w:t>
      </w:r>
      <w:r>
        <w:t xml:space="preserve">kt wordt, moeten worden gebruikt conform de deontologische waarden en worden beheerd volgens het principe van goed huisvaderschap zoals beschreven in de AG Digipolis Antwerpen ICT-code. </w:t>
      </w:r>
    </w:p>
    <w:p w14:paraId="66A59499" w14:textId="77777777" w:rsidR="003B1BAE" w:rsidRDefault="001207B1">
      <w:r>
        <w:t>Wanneer de uitgewisselde informatie persoonsgegevens bevat, is het de</w:t>
      </w:r>
      <w:r>
        <w:t xml:space="preserve"> verantwoordelijkheid van de externe partij hun medewerkers en de personen die in hun opdracht handelen er op te wijzen dat de AVG van toepassing is. Persoonsgegevens kunnen enkel uitgewisseld worden in uitvoering van de opdracht en op voorwaarde dat de pe</w:t>
      </w:r>
      <w:r>
        <w:t xml:space="preserve">rsoon of organisatie aan wie deze gegevens kenbaar worden gemaakt, gemachtigd is deze gegevens te verwerken conform de geldende wetgeving en normering. </w:t>
      </w:r>
    </w:p>
    <w:p w14:paraId="66A5949A" w14:textId="77777777" w:rsidR="003B1BAE" w:rsidRDefault="001207B1">
      <w:pPr>
        <w:pStyle w:val="Kop4"/>
      </w:pPr>
      <w:bookmarkStart w:id="8" w:name="_zeajz2gpfol8" w:colFirst="0" w:colLast="0"/>
      <w:bookmarkEnd w:id="8"/>
      <w:r>
        <w:t>6.    Schadevergoeding</w:t>
      </w:r>
    </w:p>
    <w:p w14:paraId="66A5949B" w14:textId="6346AE3E" w:rsidR="003B1BAE" w:rsidRDefault="001207B1">
      <w:r>
        <w:t>De Partijen erkennen dat iedere inbreuk op deze Overeenkomst AG Digipolis Antwer</w:t>
      </w:r>
      <w:r>
        <w:t xml:space="preserve">pen het recht geeft om de (tijdelijke) inzet van de Externe partij bij de opdracht onmiddellijk stop te zetten en om </w:t>
      </w:r>
      <w:r w:rsidR="004757AA">
        <w:t xml:space="preserve">de </w:t>
      </w:r>
      <w:r w:rsidR="002A39F2">
        <w:t>bewezen schade</w:t>
      </w:r>
      <w:r>
        <w:t xml:space="preserve"> te vorderen als een gevolg van dergelijke inbreuk.</w:t>
      </w:r>
    </w:p>
    <w:p w14:paraId="66A5949E" w14:textId="77777777" w:rsidR="003B1BAE" w:rsidRDefault="001207B1">
      <w:pPr>
        <w:pStyle w:val="Kop4"/>
      </w:pPr>
      <w:bookmarkStart w:id="9" w:name="_574q0z4chntd" w:colFirst="0" w:colLast="0"/>
      <w:bookmarkEnd w:id="9"/>
      <w:r>
        <w:t>7.    Wijzigingen</w:t>
      </w:r>
    </w:p>
    <w:p w14:paraId="66A5949F" w14:textId="77777777" w:rsidR="003B1BAE" w:rsidRDefault="001207B1">
      <w:r>
        <w:t>Deze Overeenkomst bevat al hetge</w:t>
      </w:r>
      <w:r>
        <w:t>en tussen de Partijen is overeengekomen in verband met de Vertrouwelijke Informatie in het kader van de (tijdelijke) inzet en vervangt alle voorgaande mededelingen, overeenkomsten en afspraken, maar doen geen afbreuk aan de verplichtingen van de Externe pa</w:t>
      </w:r>
      <w:r>
        <w:t>rtij in het kader van de uitvoering van de opdracht. De bepalingen van deze Overeenkomst kunnen niet worden gewijzigd, worden aangepast en er kan geen afstand van worden gedaan, uitgezonderd door middel van een schriftelijk document dat door beide Partijen</w:t>
      </w:r>
      <w:r>
        <w:t xml:space="preserve"> voor akkoord wordt ondertekend. </w:t>
      </w:r>
    </w:p>
    <w:p w14:paraId="66A594A0" w14:textId="77777777" w:rsidR="003B1BAE" w:rsidRDefault="001207B1">
      <w:pPr>
        <w:pStyle w:val="Kop4"/>
      </w:pPr>
      <w:bookmarkStart w:id="10" w:name="_ld64s6cg4buj" w:colFirst="0" w:colLast="0"/>
      <w:bookmarkEnd w:id="10"/>
      <w:r>
        <w:lastRenderedPageBreak/>
        <w:t>8.    Toepasselijk recht – Rechtsmacht</w:t>
      </w:r>
    </w:p>
    <w:p w14:paraId="66A594A1" w14:textId="77777777" w:rsidR="003B1BAE" w:rsidRDefault="001207B1">
      <w:r>
        <w:t xml:space="preserve">Deze Overeenkomst wordt beheerst door en wordt geïnterpreteerd overeenkomstig het Belgisch recht. </w:t>
      </w:r>
    </w:p>
    <w:p w14:paraId="66A594A2" w14:textId="77777777" w:rsidR="003B1BAE" w:rsidRDefault="001207B1">
      <w:r>
        <w:t>Elk geschil betreffende de geldigheid, de interpretatie en de uitvoering van deze Ov</w:t>
      </w:r>
      <w:r>
        <w:t>ereenkomst zal worden voorgelegd aan de Rechtbanken te Antwerpen.</w:t>
      </w:r>
    </w:p>
    <w:p w14:paraId="66A594A3" w14:textId="77777777" w:rsidR="003B1BAE" w:rsidRDefault="001207B1">
      <w:pPr>
        <w:pStyle w:val="Kop4"/>
      </w:pPr>
      <w:bookmarkStart w:id="11" w:name="_ell4vhrt4az" w:colFirst="0" w:colLast="0"/>
      <w:bookmarkEnd w:id="11"/>
      <w:r>
        <w:t>9. Gedeeltelijke nietigheid</w:t>
      </w:r>
    </w:p>
    <w:p w14:paraId="66A594A4" w14:textId="77777777" w:rsidR="003B1BAE" w:rsidRDefault="001207B1">
      <w:r>
        <w:t xml:space="preserve">Indien een clausule van de Overeenkomst geheel of gedeeltelijk ongeldig, nietig of niet afdwingbaar is, zal dat geen invloed hebben op de andere clausules van de </w:t>
      </w:r>
      <w:r>
        <w:t xml:space="preserve">Overeenkomst. </w:t>
      </w:r>
    </w:p>
    <w:p w14:paraId="66A594A5" w14:textId="77777777" w:rsidR="003B1BAE" w:rsidRDefault="001207B1">
      <w:r>
        <w:t xml:space="preserve">De Partijen engageren zich om een overeenkomst te bereiken betreffende een clausule die qua inhoud en gevolgen zo nauw mogelijk aansluit bij de ongeldige, nietige of niet afdwingbare clausule, ook tot aan de vaststelling van een vervangende </w:t>
      </w:r>
      <w:r>
        <w:t>clausule verbinden de Partijen zich ertoe om in elk geval de Vertrouwelijke Informatie verder vertrouwelijk te behandelen.</w:t>
      </w:r>
    </w:p>
    <w:p w14:paraId="66A594A6" w14:textId="77777777" w:rsidR="003B1BAE" w:rsidRDefault="001207B1">
      <w:r>
        <w:t>In elk geval moet de Overeenkomst worden geïnterpreteerd alsof de ongeldige, nietige of niet afdwingbare clausule nooit heeft bestaan</w:t>
      </w:r>
      <w:r>
        <w:t xml:space="preserve">. </w:t>
      </w:r>
    </w:p>
    <w:p w14:paraId="66A594A7" w14:textId="77777777" w:rsidR="003B1BAE" w:rsidRDefault="003B1BAE"/>
    <w:p w14:paraId="66A594A8" w14:textId="77777777" w:rsidR="003B1BAE" w:rsidRDefault="001207B1">
      <w:r>
        <w:pict w14:anchorId="66A594BC">
          <v:rect id="_x0000_i1025" style="width:0;height:1.5pt" o:hralign="center" o:hrstd="t" o:hr="t" fillcolor="#a0a0a0" stroked="f"/>
        </w:pict>
      </w:r>
    </w:p>
    <w:p w14:paraId="66A594A9" w14:textId="77777777" w:rsidR="003B1BAE" w:rsidRDefault="001207B1">
      <w:r>
        <w:t xml:space="preserve">Digitaal opgemaakt te Antwerpen waarvan elke Partij verklaart één digitaal ondertekend exemplaar ontvangen te hebben. </w:t>
      </w:r>
    </w:p>
    <w:p w14:paraId="66A594AA" w14:textId="77777777" w:rsidR="003B1BAE" w:rsidRDefault="001207B1">
      <w:r>
        <w:t xml:space="preserve"> </w:t>
      </w:r>
    </w:p>
    <w:p w14:paraId="66A594AB" w14:textId="77777777" w:rsidR="003B1BAE" w:rsidRDefault="001207B1">
      <w:pPr>
        <w:spacing w:after="0" w:line="240" w:lineRule="auto"/>
        <w:rPr>
          <w:highlight w:val="yellow"/>
        </w:rPr>
      </w:pPr>
      <w:r>
        <w:t xml:space="preserve">Datum ondertekening: </w:t>
      </w:r>
    </w:p>
    <w:p w14:paraId="66A594AC" w14:textId="77777777" w:rsidR="003B1BAE" w:rsidRDefault="003B1BAE"/>
    <w:tbl>
      <w:tblPr>
        <w:tblStyle w:val="a"/>
        <w:tblW w:w="9785"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892"/>
        <w:gridCol w:w="4893"/>
      </w:tblGrid>
      <w:tr w:rsidR="003B1BAE" w14:paraId="66A594BA" w14:textId="77777777">
        <w:trPr>
          <w:cantSplit/>
          <w:trHeight w:val="2295"/>
        </w:trPr>
        <w:tc>
          <w:tcPr>
            <w:tcW w:w="4892" w:type="dxa"/>
          </w:tcPr>
          <w:p w14:paraId="66A594AD" w14:textId="77777777" w:rsidR="003B1BAE" w:rsidRDefault="001207B1">
            <w:pPr>
              <w:spacing w:after="0" w:line="240" w:lineRule="auto"/>
            </w:pPr>
            <w:r>
              <w:t xml:space="preserve">Voor AG Digipolis Antwerpen </w:t>
            </w:r>
          </w:p>
          <w:p w14:paraId="66A594AE" w14:textId="77777777" w:rsidR="003B1BAE" w:rsidRDefault="003B1BAE">
            <w:pPr>
              <w:spacing w:after="0" w:line="240" w:lineRule="auto"/>
            </w:pPr>
          </w:p>
          <w:p w14:paraId="66A594AF" w14:textId="77777777" w:rsidR="003B1BAE" w:rsidRDefault="003B1BAE">
            <w:pPr>
              <w:spacing w:after="0" w:line="240" w:lineRule="auto"/>
            </w:pPr>
          </w:p>
          <w:p w14:paraId="66A594B0" w14:textId="77777777" w:rsidR="003B1BAE" w:rsidRDefault="001207B1">
            <w:pPr>
              <w:spacing w:after="0" w:line="240" w:lineRule="auto"/>
            </w:pPr>
            <w:r>
              <w:t xml:space="preserve">CEO </w:t>
            </w:r>
          </w:p>
          <w:p w14:paraId="66A594B1" w14:textId="77777777" w:rsidR="003B1BAE" w:rsidRDefault="003B1BAE">
            <w:pPr>
              <w:spacing w:after="0" w:line="240" w:lineRule="auto"/>
            </w:pPr>
          </w:p>
          <w:p w14:paraId="66A594B2" w14:textId="77777777" w:rsidR="003B1BAE" w:rsidRDefault="001207B1">
            <w:pPr>
              <w:spacing w:after="0" w:line="240" w:lineRule="auto"/>
            </w:pPr>
            <w:r>
              <w:t>Youri Segers</w:t>
            </w:r>
          </w:p>
        </w:tc>
        <w:tc>
          <w:tcPr>
            <w:tcW w:w="4893" w:type="dxa"/>
          </w:tcPr>
          <w:p w14:paraId="66A594B3" w14:textId="77777777" w:rsidR="003B1BAE" w:rsidRDefault="001207B1">
            <w:pPr>
              <w:spacing w:after="0" w:line="240" w:lineRule="auto"/>
            </w:pPr>
            <w:r>
              <w:t xml:space="preserve">Voor </w:t>
            </w:r>
          </w:p>
          <w:p w14:paraId="66A594B4" w14:textId="77777777" w:rsidR="003B1BAE" w:rsidRDefault="001207B1">
            <w:pPr>
              <w:spacing w:after="0" w:line="240" w:lineRule="auto"/>
              <w:rPr>
                <w:highlight w:val="yellow"/>
              </w:rPr>
            </w:pPr>
            <w:r>
              <w:rPr>
                <w:highlight w:val="yellow"/>
              </w:rPr>
              <w:t>(leverancier):</w:t>
            </w:r>
          </w:p>
          <w:p w14:paraId="66A594B5" w14:textId="77777777" w:rsidR="003B1BAE" w:rsidRDefault="001207B1">
            <w:pPr>
              <w:spacing w:after="0" w:line="240" w:lineRule="auto"/>
              <w:rPr>
                <w:highlight w:val="yellow"/>
              </w:rPr>
            </w:pPr>
            <w:r>
              <w:rPr>
                <w:highlight w:val="yellow"/>
              </w:rPr>
              <w:t>(adres):</w:t>
            </w:r>
          </w:p>
          <w:p w14:paraId="66A594B6" w14:textId="77777777" w:rsidR="003B1BAE" w:rsidRDefault="003B1BAE">
            <w:pPr>
              <w:spacing w:after="0" w:line="240" w:lineRule="auto"/>
              <w:rPr>
                <w:highlight w:val="yellow"/>
              </w:rPr>
            </w:pPr>
          </w:p>
          <w:p w14:paraId="66A594B7" w14:textId="77777777" w:rsidR="003B1BAE" w:rsidRDefault="001207B1">
            <w:pPr>
              <w:spacing w:after="0" w:line="240" w:lineRule="auto"/>
              <w:rPr>
                <w:highlight w:val="yellow"/>
              </w:rPr>
            </w:pPr>
            <w:r>
              <w:rPr>
                <w:highlight w:val="yellow"/>
              </w:rPr>
              <w:t>(ondernemingsnummer):</w:t>
            </w:r>
          </w:p>
          <w:p w14:paraId="66A594B8" w14:textId="77777777" w:rsidR="003B1BAE" w:rsidRDefault="001207B1">
            <w:pPr>
              <w:spacing w:after="0" w:line="240" w:lineRule="auto"/>
              <w:rPr>
                <w:highlight w:val="yellow"/>
              </w:rPr>
            </w:pPr>
            <w:r>
              <w:rPr>
                <w:highlight w:val="yellow"/>
              </w:rPr>
              <w:t>(vertegenwoordiger):</w:t>
            </w:r>
          </w:p>
          <w:p w14:paraId="66A594B9" w14:textId="77777777" w:rsidR="003B1BAE" w:rsidRDefault="001207B1">
            <w:pPr>
              <w:spacing w:after="0" w:line="240" w:lineRule="auto"/>
              <w:rPr>
                <w:highlight w:val="yellow"/>
              </w:rPr>
            </w:pPr>
            <w:r>
              <w:rPr>
                <w:highlight w:val="yellow"/>
              </w:rPr>
              <w:t>(functie):</w:t>
            </w:r>
          </w:p>
        </w:tc>
      </w:tr>
    </w:tbl>
    <w:p w14:paraId="66A594BB" w14:textId="77777777" w:rsidR="003B1BAE" w:rsidRDefault="003B1BAE">
      <w:pPr>
        <w:shd w:val="clear" w:color="auto" w:fill="FFFFFF"/>
        <w:spacing w:after="0" w:line="240" w:lineRule="auto"/>
      </w:pPr>
    </w:p>
    <w:sectPr w:rsidR="003B1BAE">
      <w:headerReference w:type="default" r:id="rId9"/>
      <w:footerReference w:type="default" r:id="rId10"/>
      <w:headerReference w:type="first" r:id="rId11"/>
      <w:footerReference w:type="first" r:id="rId12"/>
      <w:pgSz w:w="11906" w:h="16838"/>
      <w:pgMar w:top="849" w:right="1137" w:bottom="1137" w:left="1137" w:header="561" w:footer="561" w:gutter="0"/>
      <w:pgNumType w:start="1"/>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C87EA6" w14:textId="77777777" w:rsidR="006F2494" w:rsidRDefault="006F2494">
      <w:pPr>
        <w:spacing w:after="0" w:line="240" w:lineRule="auto"/>
      </w:pPr>
      <w:r>
        <w:separator/>
      </w:r>
    </w:p>
  </w:endnote>
  <w:endnote w:type="continuationSeparator" w:id="0">
    <w:p w14:paraId="4D0FB7F1" w14:textId="77777777" w:rsidR="006F2494" w:rsidRDefault="006F24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594BE" w14:textId="637E835F" w:rsidR="003B1BAE" w:rsidRDefault="001207B1">
    <w:pPr>
      <w:jc w:val="center"/>
      <w:rPr>
        <w:color w:val="969696"/>
        <w:sz w:val="20"/>
        <w:szCs w:val="20"/>
      </w:rPr>
    </w:pPr>
    <w:r>
      <w:rPr>
        <w:color w:val="969696"/>
        <w:sz w:val="20"/>
        <w:szCs w:val="20"/>
      </w:rPr>
      <w:t xml:space="preserve">Pagina </w:t>
    </w:r>
    <w:r>
      <w:rPr>
        <w:color w:val="969696"/>
        <w:sz w:val="20"/>
        <w:szCs w:val="20"/>
      </w:rPr>
      <w:fldChar w:fldCharType="begin"/>
    </w:r>
    <w:r>
      <w:rPr>
        <w:color w:val="969696"/>
        <w:sz w:val="20"/>
        <w:szCs w:val="20"/>
      </w:rPr>
      <w:instrText>PAGE</w:instrText>
    </w:r>
    <w:r>
      <w:rPr>
        <w:color w:val="969696"/>
        <w:sz w:val="20"/>
        <w:szCs w:val="20"/>
      </w:rPr>
      <w:fldChar w:fldCharType="separate"/>
    </w:r>
    <w:r w:rsidR="000A7F0B">
      <w:rPr>
        <w:noProof/>
        <w:color w:val="969696"/>
        <w:sz w:val="20"/>
        <w:szCs w:val="20"/>
      </w:rPr>
      <w:t>2</w:t>
    </w:r>
    <w:r>
      <w:rPr>
        <w:color w:val="969696"/>
        <w:sz w:val="20"/>
        <w:szCs w:val="20"/>
      </w:rPr>
      <w:fldChar w:fldCharType="end"/>
    </w:r>
    <w:r>
      <w:rPr>
        <w:color w:val="969696"/>
        <w:sz w:val="20"/>
        <w:szCs w:val="20"/>
      </w:rPr>
      <w:t xml:space="preserve"> van </w:t>
    </w:r>
    <w:r>
      <w:rPr>
        <w:color w:val="969696"/>
        <w:sz w:val="20"/>
        <w:szCs w:val="20"/>
      </w:rPr>
      <w:fldChar w:fldCharType="begin"/>
    </w:r>
    <w:r>
      <w:rPr>
        <w:color w:val="969696"/>
        <w:sz w:val="20"/>
        <w:szCs w:val="20"/>
      </w:rPr>
      <w:instrText>NUMPAGES</w:instrText>
    </w:r>
    <w:r>
      <w:rPr>
        <w:color w:val="969696"/>
        <w:sz w:val="20"/>
        <w:szCs w:val="20"/>
      </w:rPr>
      <w:fldChar w:fldCharType="separate"/>
    </w:r>
    <w:r w:rsidR="000A7F0B">
      <w:rPr>
        <w:noProof/>
        <w:color w:val="969696"/>
        <w:sz w:val="20"/>
        <w:szCs w:val="20"/>
      </w:rPr>
      <w:t>3</w:t>
    </w:r>
    <w:r>
      <w:rPr>
        <w:color w:val="969696"/>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594C0" w14:textId="4377FF7A" w:rsidR="003B1BAE" w:rsidRDefault="001207B1">
    <w:pPr>
      <w:jc w:val="center"/>
      <w:rPr>
        <w:color w:val="969696"/>
        <w:sz w:val="20"/>
        <w:szCs w:val="20"/>
      </w:rPr>
    </w:pPr>
    <w:r>
      <w:rPr>
        <w:color w:val="969696"/>
        <w:sz w:val="20"/>
        <w:szCs w:val="20"/>
      </w:rPr>
      <w:t xml:space="preserve">Pagina </w:t>
    </w:r>
    <w:r>
      <w:rPr>
        <w:color w:val="969696"/>
        <w:sz w:val="20"/>
        <w:szCs w:val="20"/>
      </w:rPr>
      <w:fldChar w:fldCharType="begin"/>
    </w:r>
    <w:r>
      <w:rPr>
        <w:color w:val="969696"/>
        <w:sz w:val="20"/>
        <w:szCs w:val="20"/>
      </w:rPr>
      <w:instrText>PAGE</w:instrText>
    </w:r>
    <w:r>
      <w:rPr>
        <w:color w:val="969696"/>
        <w:sz w:val="20"/>
        <w:szCs w:val="20"/>
      </w:rPr>
      <w:fldChar w:fldCharType="separate"/>
    </w:r>
    <w:r w:rsidR="000A7F0B">
      <w:rPr>
        <w:noProof/>
        <w:color w:val="969696"/>
        <w:sz w:val="20"/>
        <w:szCs w:val="20"/>
      </w:rPr>
      <w:t>1</w:t>
    </w:r>
    <w:r>
      <w:rPr>
        <w:color w:val="969696"/>
        <w:sz w:val="20"/>
        <w:szCs w:val="20"/>
      </w:rPr>
      <w:fldChar w:fldCharType="end"/>
    </w:r>
    <w:r>
      <w:rPr>
        <w:color w:val="969696"/>
        <w:sz w:val="20"/>
        <w:szCs w:val="20"/>
      </w:rPr>
      <w:t xml:space="preserve"> van </w:t>
    </w:r>
    <w:r>
      <w:rPr>
        <w:color w:val="969696"/>
        <w:sz w:val="20"/>
        <w:szCs w:val="20"/>
      </w:rPr>
      <w:fldChar w:fldCharType="begin"/>
    </w:r>
    <w:r>
      <w:rPr>
        <w:color w:val="969696"/>
        <w:sz w:val="20"/>
        <w:szCs w:val="20"/>
      </w:rPr>
      <w:instrText>NUMPAGES</w:instrText>
    </w:r>
    <w:r>
      <w:rPr>
        <w:color w:val="969696"/>
        <w:sz w:val="20"/>
        <w:szCs w:val="20"/>
      </w:rPr>
      <w:fldChar w:fldCharType="separate"/>
    </w:r>
    <w:r w:rsidR="000A7F0B">
      <w:rPr>
        <w:noProof/>
        <w:color w:val="969696"/>
        <w:sz w:val="20"/>
        <w:szCs w:val="20"/>
      </w:rPr>
      <w:t>2</w:t>
    </w:r>
    <w:r>
      <w:rPr>
        <w:color w:val="96969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B1A104" w14:textId="77777777" w:rsidR="006F2494" w:rsidRDefault="006F2494">
      <w:pPr>
        <w:spacing w:after="0" w:line="240" w:lineRule="auto"/>
      </w:pPr>
      <w:r>
        <w:separator/>
      </w:r>
    </w:p>
  </w:footnote>
  <w:footnote w:type="continuationSeparator" w:id="0">
    <w:p w14:paraId="30919A31" w14:textId="77777777" w:rsidR="006F2494" w:rsidRDefault="006F249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594BD" w14:textId="77777777" w:rsidR="003B1BAE" w:rsidRDefault="001207B1">
    <w:pPr>
      <w:rPr>
        <w:color w:val="969696"/>
      </w:rPr>
    </w:pPr>
    <w:r>
      <w:rPr>
        <w:color w:val="969696"/>
      </w:rPr>
      <w:br/>
    </w:r>
    <w:r>
      <w:rPr>
        <w:color w:val="969696"/>
        <w:sz w:val="20"/>
        <w:szCs w:val="20"/>
      </w:rPr>
      <w:t>NDA</w:t>
    </w:r>
    <w:r>
      <w:rPr>
        <w:color w:val="969696"/>
        <w:sz w:val="20"/>
        <w:szCs w:val="20"/>
      </w:rPr>
      <w:br/>
    </w:r>
    <w:r>
      <w:rPr>
        <w:noProof/>
        <w:color w:val="969696"/>
      </w:rPr>
      <w:drawing>
        <wp:anchor distT="0" distB="0" distL="0" distR="0" simplePos="0" relativeHeight="251658240" behindDoc="0" locked="0" layoutInCell="1" hidden="0" allowOverlap="1" wp14:anchorId="66A594C1" wp14:editId="66A594C2">
          <wp:simplePos x="0" y="0"/>
          <wp:positionH relativeFrom="page">
            <wp:posOffset>6126480</wp:posOffset>
          </wp:positionH>
          <wp:positionV relativeFrom="page">
            <wp:posOffset>365760</wp:posOffset>
          </wp:positionV>
          <wp:extent cx="1078992" cy="539496"/>
          <wp:effectExtent l="0" t="0" r="0" b="0"/>
          <wp:wrapSquare wrapText="bothSides" distT="0" distB="0" distL="0" distR="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78992" cy="539496"/>
                  </a:xfrm>
                  <a:prstGeom prst="rect">
                    <a:avLst/>
                  </a:prstGeom>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A594BF" w14:textId="77777777" w:rsidR="003B1BAE" w:rsidRDefault="001207B1">
    <w:pPr>
      <w:tabs>
        <w:tab w:val="center" w:pos="4153"/>
        <w:tab w:val="right" w:pos="8306"/>
      </w:tabs>
      <w:spacing w:before="567" w:after="0" w:line="320" w:lineRule="auto"/>
      <w:jc w:val="both"/>
    </w:pPr>
    <w:r>
      <w:rPr>
        <w:rFonts w:ascii="CG Times" w:eastAsia="CG Times" w:hAnsi="CG Times" w:cs="CG Times"/>
        <w:noProof/>
        <w:sz w:val="22"/>
        <w:szCs w:val="22"/>
      </w:rPr>
      <w:drawing>
        <wp:inline distT="114300" distB="114300" distL="114300" distR="114300" wp14:anchorId="66A594C3" wp14:editId="66A594C4">
          <wp:extent cx="6115248" cy="1295400"/>
          <wp:effectExtent l="0" t="0" r="0" b="0"/>
          <wp:docPr id="2"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6115248" cy="1295400"/>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1BAE"/>
    <w:rsid w:val="000A7F0B"/>
    <w:rsid w:val="00112098"/>
    <w:rsid w:val="001207B1"/>
    <w:rsid w:val="002A39F2"/>
    <w:rsid w:val="003B1BAE"/>
    <w:rsid w:val="00416D83"/>
    <w:rsid w:val="004757AA"/>
    <w:rsid w:val="006F2494"/>
    <w:rsid w:val="00934AD6"/>
    <w:rsid w:val="00AC441C"/>
    <w:rsid w:val="00F868E2"/>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66A5946F"/>
  <w15:docId w15:val="{2F554FB1-ED19-4D54-8D21-E9BC7C5A6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nl" w:eastAsia="nl-BE" w:bidi="ar-SA"/>
      </w:rPr>
    </w:rPrDefault>
    <w:pPrDefault>
      <w:pPr>
        <w:spacing w:after="160" w:line="28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uiPriority w:val="9"/>
    <w:qFormat/>
    <w:pPr>
      <w:keepNext/>
      <w:keepLines/>
      <w:spacing w:before="480" w:after="240" w:line="240" w:lineRule="auto"/>
      <w:outlineLvl w:val="0"/>
    </w:pPr>
    <w:rPr>
      <w:b/>
      <w:sz w:val="48"/>
      <w:szCs w:val="48"/>
    </w:rPr>
  </w:style>
  <w:style w:type="paragraph" w:styleId="Kop2">
    <w:name w:val="heading 2"/>
    <w:basedOn w:val="Standaard"/>
    <w:next w:val="Standaard"/>
    <w:uiPriority w:val="9"/>
    <w:unhideWhenUsed/>
    <w:qFormat/>
    <w:pPr>
      <w:keepNext/>
      <w:keepLines/>
      <w:spacing w:before="420" w:after="240" w:line="240" w:lineRule="auto"/>
      <w:outlineLvl w:val="1"/>
    </w:pPr>
    <w:rPr>
      <w:b/>
      <w:color w:val="357961"/>
      <w:sz w:val="40"/>
      <w:szCs w:val="40"/>
    </w:rPr>
  </w:style>
  <w:style w:type="paragraph" w:styleId="Kop3">
    <w:name w:val="heading 3"/>
    <w:basedOn w:val="Standaard"/>
    <w:next w:val="Standaard"/>
    <w:uiPriority w:val="9"/>
    <w:unhideWhenUsed/>
    <w:qFormat/>
    <w:pPr>
      <w:keepNext/>
      <w:keepLines/>
      <w:spacing w:before="360" w:after="120" w:line="240" w:lineRule="auto"/>
      <w:outlineLvl w:val="2"/>
    </w:pPr>
    <w:rPr>
      <w:b/>
      <w:sz w:val="32"/>
      <w:szCs w:val="32"/>
    </w:rPr>
  </w:style>
  <w:style w:type="paragraph" w:styleId="Kop4">
    <w:name w:val="heading 4"/>
    <w:basedOn w:val="Standaard"/>
    <w:next w:val="Standaard"/>
    <w:uiPriority w:val="9"/>
    <w:unhideWhenUsed/>
    <w:qFormat/>
    <w:pPr>
      <w:keepNext/>
      <w:keepLines/>
      <w:spacing w:before="240" w:after="120" w:line="240" w:lineRule="auto"/>
      <w:outlineLvl w:val="3"/>
    </w:pPr>
    <w:rPr>
      <w:b/>
      <w:sz w:val="26"/>
      <w:szCs w:val="26"/>
    </w:rPr>
  </w:style>
  <w:style w:type="paragraph" w:styleId="Kop5">
    <w:name w:val="heading 5"/>
    <w:basedOn w:val="Standaard"/>
    <w:next w:val="Standaard"/>
    <w:uiPriority w:val="9"/>
    <w:semiHidden/>
    <w:unhideWhenUsed/>
    <w:qFormat/>
    <w:pPr>
      <w:keepNext/>
      <w:keepLines/>
      <w:outlineLvl w:val="4"/>
    </w:pPr>
    <w:rPr>
      <w:b/>
    </w:rPr>
  </w:style>
  <w:style w:type="paragraph" w:styleId="Kop6">
    <w:name w:val="heading 6"/>
    <w:basedOn w:val="Standaard"/>
    <w:next w:val="Standaard"/>
    <w:uiPriority w:val="9"/>
    <w:semiHidden/>
    <w:unhideWhenUsed/>
    <w:qFormat/>
    <w:pPr>
      <w:keepNext/>
      <w:keepLines/>
      <w:outlineLvl w:val="5"/>
    </w:pPr>
    <w:rPr>
      <w:b/>
      <w:color w:val="66666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ard"/>
    <w:next w:val="Standaard"/>
    <w:uiPriority w:val="10"/>
    <w:qFormat/>
    <w:pPr>
      <w:keepNext/>
      <w:keepLines/>
      <w:spacing w:after="240" w:line="240" w:lineRule="auto"/>
    </w:pPr>
    <w:rPr>
      <w:color w:val="5A5A5A"/>
      <w:sz w:val="56"/>
      <w:szCs w:val="56"/>
    </w:rPr>
  </w:style>
  <w:style w:type="paragraph" w:styleId="Ondertitel">
    <w:name w:val="Subtitle"/>
    <w:basedOn w:val="Standaard"/>
    <w:next w:val="Standaard"/>
    <w:uiPriority w:val="11"/>
    <w:qFormat/>
    <w:pPr>
      <w:keepNext/>
      <w:keepLines/>
    </w:pPr>
    <w:rPr>
      <w:color w:val="5A5A5A"/>
      <w:sz w:val="32"/>
      <w:szCs w:val="32"/>
    </w:rPr>
  </w:style>
  <w:style w:type="table" w:customStyle="1" w:styleId="a">
    <w:basedOn w:val="TableNormal"/>
    <w:tblPr>
      <w:tblStyleRowBandSize w:val="1"/>
      <w:tblStyleColBandSize w:val="1"/>
      <w:tblCellMar>
        <w:left w:w="108" w:type="dxa"/>
        <w:right w:w="108" w:type="dxa"/>
      </w:tblCellMar>
    </w:tblPr>
  </w:style>
  <w:style w:type="character" w:styleId="Verwijzingopmerking">
    <w:name w:val="annotation reference"/>
    <w:basedOn w:val="Standaardalinea-lettertype"/>
    <w:uiPriority w:val="99"/>
    <w:semiHidden/>
    <w:unhideWhenUsed/>
    <w:rsid w:val="00F868E2"/>
    <w:rPr>
      <w:sz w:val="16"/>
      <w:szCs w:val="16"/>
    </w:rPr>
  </w:style>
  <w:style w:type="paragraph" w:styleId="Tekstopmerking">
    <w:name w:val="annotation text"/>
    <w:basedOn w:val="Standaard"/>
    <w:link w:val="TekstopmerkingChar"/>
    <w:uiPriority w:val="99"/>
    <w:unhideWhenUsed/>
    <w:rsid w:val="00F868E2"/>
    <w:pPr>
      <w:spacing w:line="240" w:lineRule="auto"/>
    </w:pPr>
    <w:rPr>
      <w:sz w:val="20"/>
      <w:szCs w:val="20"/>
    </w:rPr>
  </w:style>
  <w:style w:type="character" w:customStyle="1" w:styleId="TekstopmerkingChar">
    <w:name w:val="Tekst opmerking Char"/>
    <w:basedOn w:val="Standaardalinea-lettertype"/>
    <w:link w:val="Tekstopmerking"/>
    <w:uiPriority w:val="99"/>
    <w:rsid w:val="00F868E2"/>
    <w:rPr>
      <w:sz w:val="20"/>
      <w:szCs w:val="20"/>
    </w:rPr>
  </w:style>
  <w:style w:type="paragraph" w:styleId="Onderwerpvanopmerking">
    <w:name w:val="annotation subject"/>
    <w:basedOn w:val="Tekstopmerking"/>
    <w:next w:val="Tekstopmerking"/>
    <w:link w:val="OnderwerpvanopmerkingChar"/>
    <w:uiPriority w:val="99"/>
    <w:semiHidden/>
    <w:unhideWhenUsed/>
    <w:rsid w:val="00F868E2"/>
    <w:rPr>
      <w:b/>
      <w:bCs/>
    </w:rPr>
  </w:style>
  <w:style w:type="character" w:customStyle="1" w:styleId="OnderwerpvanopmerkingChar">
    <w:name w:val="Onderwerp van opmerking Char"/>
    <w:basedOn w:val="TekstopmerkingChar"/>
    <w:link w:val="Onderwerpvanopmerking"/>
    <w:uiPriority w:val="99"/>
    <w:semiHidden/>
    <w:rsid w:val="00F868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89A729E4F1D5D43814FCCBC524B6490" ma:contentTypeVersion="15" ma:contentTypeDescription="Een nieuw document maken." ma:contentTypeScope="" ma:versionID="d14d9ad027fdf615618634083c9b3fe2">
  <xsd:schema xmlns:xsd="http://www.w3.org/2001/XMLSchema" xmlns:xs="http://www.w3.org/2001/XMLSchema" xmlns:p="http://schemas.microsoft.com/office/2006/metadata/properties" xmlns:ns2="e31dfa47-110d-483e-967e-72d86b9478ce" xmlns:ns3="8ba24249-07a9-4c06-826b-79051deeec74" targetNamespace="http://schemas.microsoft.com/office/2006/metadata/properties" ma:root="true" ma:fieldsID="69f9f8ab82210a139c2ff433e11bc218" ns2:_="" ns3:_="">
    <xsd:import namespace="e31dfa47-110d-483e-967e-72d86b9478ce"/>
    <xsd:import namespace="8ba24249-07a9-4c06-826b-79051deeec74"/>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Opmerking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Title0" minOccurs="0"/>
                <xsd:element ref="ns2:MediaLengthInSeconds" minOccurs="0"/>
                <xsd:element ref="ns2:MediaServiceDateTake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1dfa47-110d-483e-967e-72d86b947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Opmerkingen" ma:index="12" nillable="true" ma:displayName="Opmerkingen" ma:format="Dropdown" ma:internalName="Opmerkingen">
      <xsd:simpleType>
        <xsd:restriction base="dms:Text">
          <xsd:maxLength value="255"/>
        </xsd:restriction>
      </xsd:simpleType>
    </xsd:element>
    <xsd:element name="lcf76f155ced4ddcb4097134ff3c332f" ma:index="14" nillable="true" ma:taxonomy="true" ma:internalName="lcf76f155ced4ddcb4097134ff3c332f" ma:taxonomyFieldName="MediaServiceImageTags" ma:displayName="Afbeeldingtags" ma:readOnly="false" ma:fieldId="{5cf76f15-5ced-4ddc-b409-7134ff3c332f}" ma:taxonomyMulti="true" ma:sspId="fbf98b99-9d14-4bb7-a80a-a68d0d5b2d3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Title0" ma:index="19" nillable="true" ma:displayName="Title" ma:description="" ma:internalName="Title0">
      <xsd:simpleType>
        <xsd:restriction base="dms:Text">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DateTaken" ma:index="21" nillable="true" ma:displayName="MediaServiceDateTaken" ma:description="" ma:hidden="true" ma:indexed="true" ma:internalName="MediaServiceDateTaken" ma:readOnly="true">
      <xsd:simpleType>
        <xsd:restriction base="dms:Text"/>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a24249-07a9-4c06-826b-79051deeec74"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15" nillable="true" ma:displayName="Taxonomy Catch All Column" ma:hidden="true" ma:list="{fdcfaf50-2a83-4514-bdf0-be613848bff8}" ma:internalName="TaxCatchAll" ma:showField="CatchAllData" ma:web="8ba24249-07a9-4c06-826b-79051deeec7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Opmerkingen xmlns="e31dfa47-110d-483e-967e-72d86b9478ce" xsi:nil="true"/>
    <Title0 xmlns="e31dfa47-110d-483e-967e-72d86b9478ce" xsi:nil="true"/>
    <TaxCatchAll xmlns="8ba24249-07a9-4c06-826b-79051deeec74" xsi:nil="true"/>
    <lcf76f155ced4ddcb4097134ff3c332f xmlns="e31dfa47-110d-483e-967e-72d86b9478ce">
      <Terms xmlns="http://schemas.microsoft.com/office/infopath/2007/PartnerControls"/>
    </lcf76f155ced4ddcb4097134ff3c332f>
    <SharedWithUsers xmlns="8ba24249-07a9-4c06-826b-79051deeec74">
      <UserInfo>
        <DisplayName>Geert Coupez</DisplayName>
        <AccountId>28</AccountId>
        <AccountType/>
      </UserInfo>
      <UserInfo>
        <DisplayName>ASK_StratAankoop</DisplayName>
        <AccountId>149</AccountId>
        <AccountType/>
      </UserInfo>
    </SharedWithUsers>
  </documentManagement>
</p:properties>
</file>

<file path=customXml/itemProps1.xml><?xml version="1.0" encoding="utf-8"?>
<ds:datastoreItem xmlns:ds="http://schemas.openxmlformats.org/officeDocument/2006/customXml" ds:itemID="{EE5E97C1-103E-4756-BCA4-8CA0EA423F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1dfa47-110d-483e-967e-72d86b9478ce"/>
    <ds:schemaRef ds:uri="8ba24249-07a9-4c06-826b-79051deee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91F93D1-0A93-4627-85DB-07425FCEC924}">
  <ds:schemaRefs>
    <ds:schemaRef ds:uri="http://schemas.microsoft.com/sharepoint/v3/contenttype/forms"/>
  </ds:schemaRefs>
</ds:datastoreItem>
</file>

<file path=customXml/itemProps3.xml><?xml version="1.0" encoding="utf-8"?>
<ds:datastoreItem xmlns:ds="http://schemas.openxmlformats.org/officeDocument/2006/customXml" ds:itemID="{2A9155E2-2350-462D-B2B4-C3F05F937C20}">
  <ds:schemaRefs>
    <ds:schemaRef ds:uri="http://schemas.microsoft.com/office/2006/metadata/properties"/>
    <ds:schemaRef ds:uri="http://schemas.microsoft.com/office/infopath/2007/PartnerControls"/>
    <ds:schemaRef ds:uri="e31dfa47-110d-483e-967e-72d86b9478ce"/>
    <ds:schemaRef ds:uri="8ba24249-07a9-4c06-826b-79051deeec74"/>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5</Pages>
  <Words>1613</Words>
  <Characters>8874</Characters>
  <Application>Microsoft Office Word</Application>
  <DocSecurity>0</DocSecurity>
  <Lines>73</Lines>
  <Paragraphs>20</Paragraphs>
  <ScaleCrop>false</ScaleCrop>
  <Company/>
  <LinksUpToDate>false</LinksUpToDate>
  <CharactersWithSpaces>10467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Sandra Van Osta</cp:lastModifiedBy>
  <cp:revision>8</cp:revision>
  <dcterms:created xsi:type="dcterms:W3CDTF">2023-06-26T06:21:00Z</dcterms:created>
  <dcterms:modified xsi:type="dcterms:W3CDTF">2023-09-04T12:30:00Z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0x010100D89A729E4F1D5D43814FCCBC524B6490</vt:lpwstr>
  </property>
  <property fmtid="{D5CDD505-2E9C-101B-9397-08002B2CF9AE}" pid="3" name="MediaServiceImageTags">
    <vt:lpwstr/>
  </property>
</Properties>
</file>